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BCCF" w14:textId="2F963652" w:rsidR="00D10C5F" w:rsidRP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3F6D0F">
        <w:rPr>
          <w:rFonts w:ascii="Verdana" w:hAnsi="Verdana"/>
          <w:b/>
          <w:bCs/>
          <w:lang w:val="en-US"/>
        </w:rPr>
        <w:t>Title</w:t>
      </w:r>
      <w:r w:rsidR="002112A7" w:rsidRPr="003F6D0F">
        <w:rPr>
          <w:rFonts w:ascii="Verdana" w:hAnsi="Verdana"/>
          <w:lang w:val="en-US"/>
        </w:rPr>
        <w:t xml:space="preserve">: </w:t>
      </w:r>
      <w:r w:rsidR="00E91E2D" w:rsidRPr="00E91E2D">
        <w:rPr>
          <w:rFonts w:ascii="Verdana" w:hAnsi="Verdana"/>
          <w:lang w:val="en-US"/>
        </w:rPr>
        <w:t>Energy Harvesting Applications of Metamaterials and Phononic Crystals</w:t>
      </w:r>
    </w:p>
    <w:p w14:paraId="069A7F7D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0D19CBF9" w14:textId="181D6AD3" w:rsidR="003F6D0F" w:rsidRDefault="003F6D0F">
      <w:pPr>
        <w:rPr>
          <w:rFonts w:ascii="Verdana" w:hAnsi="Verdana"/>
          <w:lang w:val="en-US"/>
        </w:rPr>
      </w:pPr>
      <w:r w:rsidRPr="003F6D0F">
        <w:rPr>
          <w:rFonts w:ascii="Verdana" w:hAnsi="Verdana"/>
          <w:b/>
          <w:bCs/>
          <w:lang w:val="en-US"/>
        </w:rPr>
        <w:t>Introduction</w:t>
      </w:r>
      <w:r w:rsidRPr="003F6D0F">
        <w:rPr>
          <w:rFonts w:ascii="Verdana" w:hAnsi="Verdana"/>
          <w:lang w:val="en-US"/>
        </w:rPr>
        <w:t>:</w:t>
      </w:r>
    </w:p>
    <w:p w14:paraId="54482392" w14:textId="15F915EA" w:rsidR="003F6D0F" w:rsidRPr="00E91E2D" w:rsidRDefault="00E91E2D" w:rsidP="009760EF">
      <w:pPr>
        <w:rPr>
          <w:rFonts w:ascii="Verdana" w:hAnsi="Verdana"/>
          <w:lang w:val="en-US"/>
        </w:rPr>
      </w:pPr>
      <w:r w:rsidRPr="00E91E2D">
        <w:rPr>
          <w:rFonts w:ascii="Verdana" w:hAnsi="Verdana"/>
          <w:lang w:val="en-US"/>
        </w:rPr>
        <w:t xml:space="preserve">Metamaterials and phononic crystals, as artificially engineered structures, have revolutionized our </w:t>
      </w:r>
      <w:r>
        <w:rPr>
          <w:rFonts w:ascii="Verdana" w:hAnsi="Verdana" w:hint="eastAsia"/>
          <w:lang w:val="en-US"/>
        </w:rPr>
        <w:t>way</w:t>
      </w:r>
      <w:r w:rsidRPr="00E91E2D">
        <w:rPr>
          <w:rFonts w:ascii="Verdana" w:hAnsi="Verdana"/>
          <w:lang w:val="en-US"/>
        </w:rPr>
        <w:t xml:space="preserve"> </w:t>
      </w:r>
      <w:r w:rsidR="00746DAC">
        <w:rPr>
          <w:rFonts w:ascii="Verdana" w:hAnsi="Verdana"/>
          <w:lang w:val="en-US"/>
        </w:rPr>
        <w:t>of manipulating</w:t>
      </w:r>
      <w:r w:rsidRPr="00E91E2D">
        <w:rPr>
          <w:rFonts w:ascii="Verdana" w:hAnsi="Verdana"/>
          <w:lang w:val="en-US"/>
        </w:rPr>
        <w:t xml:space="preserve"> wave propagation</w:t>
      </w:r>
      <w:r>
        <w:rPr>
          <w:rFonts w:ascii="Verdana" w:hAnsi="Verdana" w:hint="eastAsia"/>
          <w:lang w:val="en-US"/>
        </w:rPr>
        <w:t xml:space="preserve">. </w:t>
      </w:r>
      <w:r w:rsidRPr="00E91E2D">
        <w:rPr>
          <w:rFonts w:ascii="Verdana" w:hAnsi="Verdana"/>
          <w:lang w:val="en-US"/>
        </w:rPr>
        <w:t>These structures enable precise control over the propagation of sound, elastic, or electromagnetic waves, making them ideal for wave energy collection and conversion.</w:t>
      </w:r>
      <w:r w:rsidRPr="003539CC">
        <w:rPr>
          <w:rFonts w:ascii="Verdana" w:hAnsi="Verdana"/>
          <w:lang w:val="en-US"/>
        </w:rPr>
        <w:t xml:space="preserve"> </w:t>
      </w:r>
      <w:r w:rsidR="003539CC" w:rsidRPr="003539CC">
        <w:rPr>
          <w:rFonts w:ascii="Verdana" w:hAnsi="Verdana"/>
          <w:lang w:val="en-US"/>
        </w:rPr>
        <w:t xml:space="preserve">Based on this, a wide variety of </w:t>
      </w:r>
      <w:r w:rsidR="003539CC">
        <w:rPr>
          <w:rFonts w:ascii="Verdana" w:hAnsi="Verdana"/>
          <w:lang w:val="en-US"/>
        </w:rPr>
        <w:t>vibration</w:t>
      </w:r>
      <w:r w:rsidR="003539CC">
        <w:rPr>
          <w:rFonts w:ascii="Verdana" w:hAnsi="Verdana" w:hint="eastAsia"/>
          <w:lang w:val="en-US"/>
        </w:rPr>
        <w:t xml:space="preserve"> suppression</w:t>
      </w:r>
      <w:r w:rsidR="003539CC" w:rsidRPr="003539CC">
        <w:rPr>
          <w:rFonts w:ascii="Verdana" w:hAnsi="Verdana"/>
          <w:lang w:val="en-US"/>
        </w:rPr>
        <w:t>-</w:t>
      </w:r>
      <w:r w:rsidR="003539CC">
        <w:rPr>
          <w:rFonts w:ascii="Verdana" w:hAnsi="Verdana" w:hint="eastAsia"/>
          <w:lang w:val="en-US"/>
        </w:rPr>
        <w:t>energy harvesting</w:t>
      </w:r>
      <w:r w:rsidR="003539CC" w:rsidRPr="003539CC">
        <w:rPr>
          <w:rFonts w:ascii="Verdana" w:hAnsi="Verdana"/>
          <w:lang w:val="en-US"/>
        </w:rPr>
        <w:t xml:space="preserve"> bifunctional systems have been proposed, and this functional multiplexing design greatly improves the space utilization of the devices. Such systems are particularly promising for applications in low-power devices, self-powered sensors, and sustainable energy solutions in complex environments. In addition</w:t>
      </w:r>
      <w:r w:rsidR="003539CC">
        <w:rPr>
          <w:rFonts w:ascii="Verdana" w:hAnsi="Verdana" w:hint="eastAsia"/>
          <w:lang w:val="en-US"/>
        </w:rPr>
        <w:t>, u</w:t>
      </w:r>
      <w:r w:rsidRPr="00E91E2D">
        <w:rPr>
          <w:rFonts w:ascii="Verdana" w:hAnsi="Verdana"/>
          <w:lang w:val="en-US"/>
        </w:rPr>
        <w:t xml:space="preserve">nlike conventional approaches, metamaterials enable unique phenomena such as negative refraction for wave focusing, </w:t>
      </w:r>
      <w:r>
        <w:rPr>
          <w:rFonts w:ascii="Verdana" w:hAnsi="Verdana" w:hint="eastAsia"/>
          <w:lang w:val="en-US"/>
        </w:rPr>
        <w:t>wave</w:t>
      </w:r>
      <w:r w:rsidRPr="00E91E2D">
        <w:rPr>
          <w:rFonts w:ascii="Verdana" w:hAnsi="Verdana"/>
          <w:lang w:val="en-US"/>
        </w:rPr>
        <w:t xml:space="preserve"> localization, </w:t>
      </w:r>
      <w:r>
        <w:rPr>
          <w:rFonts w:ascii="Verdana" w:hAnsi="Verdana" w:hint="eastAsia"/>
          <w:lang w:val="en-US"/>
        </w:rPr>
        <w:t xml:space="preserve">defect modes, </w:t>
      </w:r>
      <w:r w:rsidRPr="00E91E2D">
        <w:rPr>
          <w:rFonts w:ascii="Verdana" w:hAnsi="Verdana"/>
          <w:lang w:val="en-US"/>
        </w:rPr>
        <w:t>and topological interface modes, which significantly enhance wave energy conversion efficiency.</w:t>
      </w:r>
      <w:r w:rsidR="003539CC">
        <w:rPr>
          <w:rFonts w:ascii="Verdana" w:hAnsi="Verdana" w:hint="eastAsia"/>
          <w:lang w:val="en-US"/>
        </w:rPr>
        <w:t xml:space="preserve"> </w:t>
      </w:r>
    </w:p>
    <w:p w14:paraId="59601D15" w14:textId="19745C43" w:rsidR="00F42A41" w:rsidRPr="003539CC" w:rsidRDefault="003539CC" w:rsidP="009760EF">
      <w:pPr>
        <w:rPr>
          <w:rFonts w:ascii="Verdana" w:hAnsi="Verdana"/>
          <w:lang w:val="en-US"/>
        </w:rPr>
      </w:pPr>
      <w:r w:rsidRPr="003539CC">
        <w:rPr>
          <w:rFonts w:ascii="Verdana" w:hAnsi="Verdana"/>
          <w:lang w:val="en-US"/>
        </w:rPr>
        <w:t>This special session is dedicated to exploring the latest breakthroughs and emerging trends in metamaterial-based energy harvesting. We aim to provide a platform for researchers across diverse disciplines to discuss novel design methodologies, experimental demonstrations, and real-world applications. By fostering interdisciplinary collaboration and inspiring innovative approaches, this session seeks to accelerate the development of next-generation energy harvesting technologies.</w:t>
      </w:r>
    </w:p>
    <w:p w14:paraId="3EA96BB2" w14:textId="77777777" w:rsidR="00F42A41" w:rsidRPr="003F6D0F" w:rsidRDefault="00F42A41">
      <w:pPr>
        <w:rPr>
          <w:rFonts w:ascii="Verdana" w:hAnsi="Verdana"/>
          <w:b/>
          <w:bCs/>
          <w:lang w:val="en-US"/>
        </w:rPr>
      </w:pPr>
    </w:p>
    <w:p w14:paraId="20A53BA3" w14:textId="62062766" w:rsid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 w:rsidRPr="003F6D0F">
        <w:rPr>
          <w:rFonts w:ascii="Verdana" w:hAnsi="Verdana"/>
          <w:lang w:val="en-US"/>
        </w:rPr>
        <w:t>:</w:t>
      </w:r>
    </w:p>
    <w:p w14:paraId="4408B1C4" w14:textId="16995A99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Novel energy harvesting mechanisms based on metamaterials and phononic crystals</w:t>
      </w:r>
    </w:p>
    <w:p w14:paraId="1C988D63" w14:textId="77777777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Design and fabrication of metamaterials and phononic crystals for energy harvesting applications</w:t>
      </w:r>
    </w:p>
    <w:p w14:paraId="6BA5A285" w14:textId="6563526D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28452D">
        <w:rPr>
          <w:rFonts w:ascii="Verdana" w:hAnsi="Verdana"/>
        </w:rPr>
        <w:t>Multifunctional Metamaterials for Simultaneous Sensing</w:t>
      </w:r>
      <w:r>
        <w:rPr>
          <w:rFonts w:ascii="Verdana" w:hAnsi="Verdana" w:hint="eastAsia"/>
        </w:rPr>
        <w:t>/vibration suppression/</w:t>
      </w:r>
      <w:r w:rsidRPr="0028452D">
        <w:rPr>
          <w:rFonts w:ascii="Verdana" w:hAnsi="Verdana"/>
        </w:rPr>
        <w:t>Energy Harvesting</w:t>
      </w:r>
    </w:p>
    <w:p w14:paraId="2374D8FF" w14:textId="77777777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Reconfigurable and Adaptive Metamaterials for Dynamic Energy Harvesting Applications</w:t>
      </w:r>
    </w:p>
    <w:p w14:paraId="512B9B84" w14:textId="645480F9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28452D">
        <w:rPr>
          <w:rFonts w:ascii="Verdana" w:hAnsi="Verdana"/>
        </w:rPr>
        <w:t>Nonlinear Dynamics in Energy Harvesting Metamaterials and Their Optimization</w:t>
      </w:r>
    </w:p>
    <w:p w14:paraId="54B573CB" w14:textId="77777777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Modeling and simulation of metamaterials and phononic crystals for energy harvesting</w:t>
      </w:r>
    </w:p>
    <w:p w14:paraId="502825AF" w14:textId="77777777" w:rsidR="0028452D" w:rsidRP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>
        <w:rPr>
          <w:rFonts w:ascii="Verdana" w:hAnsi="Verdana" w:hint="eastAsia"/>
          <w:shd w:val="clear" w:color="auto" w:fill="D9D9D9"/>
        </w:rPr>
        <w:t>Integr</w:t>
      </w:r>
      <w:r w:rsidRPr="0028452D">
        <w:rPr>
          <w:rFonts w:ascii="Verdana" w:hAnsi="Verdana" w:hint="eastAsia"/>
        </w:rPr>
        <w:t>ation of Metamaterial-Based Energy Harvesters into Smart Systems and Wearable Devices</w:t>
      </w:r>
    </w:p>
    <w:p w14:paraId="769FBE04" w14:textId="77777777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Commercialization and industrialization of metamaterials and phononic crystals </w:t>
      </w:r>
    </w:p>
    <w:p w14:paraId="6BBA6FDC" w14:textId="63B7E2AB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 w:rsidRPr="0028452D">
        <w:rPr>
          <w:rFonts w:ascii="Verdana" w:hAnsi="Verdana"/>
        </w:rPr>
        <w:t>Machine Learning and AI-Assisted Design of Metamaterials for Energy Applications</w:t>
      </w:r>
    </w:p>
    <w:p w14:paraId="69499E74" w14:textId="77777777" w:rsidR="0028452D" w:rsidRDefault="0028452D" w:rsidP="009760EF">
      <w:pPr>
        <w:pStyle w:val="a7"/>
        <w:numPr>
          <w:ilvl w:val="0"/>
          <w:numId w:val="2"/>
        </w:numPr>
        <w:spacing w:before="100" w:beforeAutospacing="1" w:after="240" w:line="25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>Challenges and opportunities in the development of metamaterials and phononic crystals</w:t>
      </w:r>
    </w:p>
    <w:p w14:paraId="542BCC22" w14:textId="2358957B" w:rsidR="003F6D0F" w:rsidRPr="0028452D" w:rsidRDefault="003F6D0F" w:rsidP="0028452D">
      <w:pPr>
        <w:rPr>
          <w:rFonts w:ascii="Verdana" w:hAnsi="Verdana"/>
          <w:lang w:val="en-US"/>
        </w:rPr>
      </w:pPr>
    </w:p>
    <w:p w14:paraId="44384168" w14:textId="03B004A2" w:rsidR="003F6D0F" w:rsidRDefault="003F6D0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CA27B1"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(s)</w:t>
      </w:r>
    </w:p>
    <w:p w14:paraId="63DDBD00" w14:textId="77777777" w:rsidR="0028452D" w:rsidRDefault="0028452D" w:rsidP="0028452D">
      <w:pPr>
        <w:pStyle w:val="a7"/>
        <w:numPr>
          <w:ilvl w:val="0"/>
          <w:numId w:val="3"/>
        </w:numPr>
        <w:spacing w:before="100" w:beforeAutospacing="1" w:line="256" w:lineRule="auto"/>
        <w:ind w:left="284" w:hanging="284"/>
        <w:rPr>
          <w:rFonts w:ascii="Verdana" w:hAnsi="Verdana"/>
        </w:rPr>
      </w:pPr>
      <w:r>
        <w:rPr>
          <w:rFonts w:ascii="Verdana" w:hAnsi="Verdana" w:hint="eastAsia"/>
        </w:rPr>
        <w:t>G</w:t>
      </w:r>
      <w:r>
        <w:rPr>
          <w:rFonts w:ascii="Verdana" w:hAnsi="Verdana"/>
        </w:rPr>
        <w:t>uobiao Hu, Assistant Professor</w:t>
      </w:r>
    </w:p>
    <w:p w14:paraId="4CA897BE" w14:textId="77777777" w:rsidR="0028452D" w:rsidRDefault="0028452D" w:rsidP="0028452D">
      <w:pPr>
        <w:pStyle w:val="a7"/>
        <w:ind w:left="284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Affiliation: </w:t>
      </w:r>
      <w:r>
        <w:rPr>
          <w:rFonts w:ascii="Verdana" w:hAnsi="Verdana" w:hint="eastAsia"/>
        </w:rPr>
        <w:t>Int</w:t>
      </w:r>
      <w:r>
        <w:rPr>
          <w:rFonts w:ascii="Verdana" w:hAnsi="Verdana"/>
        </w:rPr>
        <w:t xml:space="preserve">ernet of </w:t>
      </w:r>
      <w:r>
        <w:rPr>
          <w:rFonts w:ascii="Verdana" w:hAnsi="Verdana" w:hint="eastAsia"/>
        </w:rPr>
        <w:t>Thing</w:t>
      </w:r>
      <w:r>
        <w:rPr>
          <w:rFonts w:ascii="Verdana" w:hAnsi="Verdana"/>
        </w:rPr>
        <w:t>s Thrust, The Hong Kong University of Science and Technology (Guangzhou)</w:t>
      </w:r>
    </w:p>
    <w:p w14:paraId="7AD23FB1" w14:textId="77777777" w:rsidR="0028452D" w:rsidRDefault="0028452D" w:rsidP="0028452D">
      <w:pPr>
        <w:pStyle w:val="a7"/>
        <w:ind w:left="284"/>
        <w:rPr>
          <w:rFonts w:ascii="Verdana" w:hAnsi="Verdana"/>
        </w:rPr>
      </w:pPr>
      <w:r>
        <w:rPr>
          <w:rFonts w:ascii="Verdana" w:hAnsi="Verdana"/>
        </w:rPr>
        <w:t>Email: guobiaohu@hkust-gz.edu.cn</w:t>
      </w:r>
    </w:p>
    <w:p w14:paraId="6EE26A2D" w14:textId="77777777" w:rsidR="0028452D" w:rsidRDefault="0028452D" w:rsidP="0028452D">
      <w:pPr>
        <w:pStyle w:val="a7"/>
        <w:ind w:left="284"/>
        <w:rPr>
          <w:rFonts w:ascii="Verdana" w:hAnsi="Verdana"/>
        </w:rPr>
      </w:pPr>
      <w:r>
        <w:rPr>
          <w:rFonts w:ascii="Verdana" w:hAnsi="Verdana"/>
        </w:rPr>
        <w:t>Phone: +86 15828504827</w:t>
      </w:r>
    </w:p>
    <w:p w14:paraId="3AFE8569" w14:textId="77777777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</w:p>
    <w:p w14:paraId="24086DC5" w14:textId="51F501B1" w:rsidR="003F6D0F" w:rsidRPr="003F6D0F" w:rsidRDefault="0028452D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Yupei Jian</w:t>
      </w:r>
      <w:r w:rsidR="006A2F8F">
        <w:rPr>
          <w:rFonts w:ascii="Verdana" w:hAnsi="Verdana"/>
          <w:lang w:val="en-US"/>
        </w:rPr>
        <w:t xml:space="preserve">, </w:t>
      </w:r>
      <w:r>
        <w:rPr>
          <w:rFonts w:ascii="Verdana" w:hAnsi="Verdana" w:hint="eastAsia"/>
          <w:lang w:val="en-US"/>
        </w:rPr>
        <w:t>Assistant</w:t>
      </w:r>
      <w:r w:rsidR="006A2F8F">
        <w:rPr>
          <w:rFonts w:ascii="Verdana" w:hAnsi="Verdana"/>
          <w:lang w:val="en-US"/>
        </w:rPr>
        <w:t xml:space="preserve"> </w:t>
      </w:r>
      <w:r w:rsidR="003F6D0F" w:rsidRPr="003F6D0F">
        <w:rPr>
          <w:rFonts w:ascii="Verdana" w:hAnsi="Verdana"/>
          <w:lang w:val="en-US"/>
        </w:rPr>
        <w:t>Professor</w:t>
      </w:r>
    </w:p>
    <w:p w14:paraId="67749CB7" w14:textId="4D0D2876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Affiliation: School</w:t>
      </w:r>
      <w:r w:rsidR="0028452D">
        <w:rPr>
          <w:rFonts w:ascii="Verdana" w:hAnsi="Verdana" w:hint="eastAsia"/>
          <w:lang w:val="en-US"/>
        </w:rPr>
        <w:t xml:space="preserve"> of Electrical Engineering</w:t>
      </w:r>
      <w:r w:rsidRPr="003F6D0F">
        <w:rPr>
          <w:rFonts w:ascii="Verdana" w:hAnsi="Verdana"/>
          <w:lang w:val="en-US"/>
        </w:rPr>
        <w:t xml:space="preserve">, </w:t>
      </w:r>
      <w:r w:rsidR="0028452D">
        <w:rPr>
          <w:rFonts w:ascii="Verdana" w:hAnsi="Verdana" w:hint="eastAsia"/>
          <w:lang w:val="en-US"/>
        </w:rPr>
        <w:t>Southwest Jiaotong University</w:t>
      </w:r>
    </w:p>
    <w:p w14:paraId="7FAD01FA" w14:textId="04CF1852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28452D">
        <w:rPr>
          <w:rFonts w:ascii="Verdana" w:hAnsi="Verdana" w:hint="eastAsia"/>
          <w:lang w:val="en-US"/>
        </w:rPr>
        <w:t xml:space="preserve"> yupeijian@swjtu.edu.cn</w:t>
      </w:r>
    </w:p>
    <w:p w14:paraId="2B31CA6F" w14:textId="52AC9D03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28452D" w:rsidRPr="0028452D">
        <w:rPr>
          <w:rFonts w:ascii="Verdana" w:hAnsi="Verdana"/>
        </w:rPr>
        <w:t xml:space="preserve"> </w:t>
      </w:r>
      <w:r w:rsidR="0028452D">
        <w:rPr>
          <w:rFonts w:ascii="Verdana" w:hAnsi="Verdana"/>
        </w:rPr>
        <w:t xml:space="preserve">+86 </w:t>
      </w:r>
      <w:r w:rsidR="0028452D">
        <w:rPr>
          <w:rFonts w:ascii="Verdana" w:hAnsi="Verdana" w:hint="eastAsia"/>
          <w:lang w:val="en-US"/>
        </w:rPr>
        <w:t>15708418446</w:t>
      </w:r>
    </w:p>
    <w:p w14:paraId="44C60295" w14:textId="77777777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</w:p>
    <w:p w14:paraId="6B47B529" w14:textId="18F5E653" w:rsidR="003F6D0F" w:rsidRPr="003F6D0F" w:rsidRDefault="00BF0B98" w:rsidP="00384F05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Bao Zhao, Postdoc Fellow</w:t>
      </w:r>
    </w:p>
    <w:p w14:paraId="5ED81932" w14:textId="77777777" w:rsidR="000A7786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Affiliation:</w:t>
      </w:r>
      <w:r w:rsidR="00BF0B98" w:rsidRPr="00BF0B98">
        <w:rPr>
          <w:rFonts w:ascii="Verdana" w:hAnsi="Verdana"/>
          <w:lang w:val="en-US"/>
        </w:rPr>
        <w:t xml:space="preserve"> Department of Civil and Environmental Engineering</w:t>
      </w:r>
      <w:r w:rsidR="00BF0B98">
        <w:rPr>
          <w:rFonts w:ascii="Verdana" w:hAnsi="Verdana" w:hint="eastAsia"/>
          <w:lang w:val="en-US"/>
        </w:rPr>
        <w:t>,</w:t>
      </w:r>
      <w:r w:rsidR="00BF0B98" w:rsidRPr="00BF0B98">
        <w:rPr>
          <w:rFonts w:ascii="Verdana" w:hAnsi="Verdana"/>
          <w:lang w:val="en-US"/>
        </w:rPr>
        <w:t xml:space="preserve"> Hong Kong Polytechnic University</w:t>
      </w:r>
      <w:r w:rsidR="00BF0B98" w:rsidRPr="003F6D0F">
        <w:rPr>
          <w:rFonts w:ascii="Verdana" w:hAnsi="Verdana"/>
          <w:lang w:val="en-US"/>
        </w:rPr>
        <w:t xml:space="preserve"> </w:t>
      </w:r>
    </w:p>
    <w:p w14:paraId="261C727B" w14:textId="25EBB6FF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BF0B98">
        <w:rPr>
          <w:rFonts w:ascii="Verdana" w:hAnsi="Verdana" w:hint="eastAsia"/>
          <w:lang w:val="en-US"/>
        </w:rPr>
        <w:t xml:space="preserve"> </w:t>
      </w:r>
      <w:r w:rsidR="00BF0B98" w:rsidRPr="00BF0B98">
        <w:rPr>
          <w:rFonts w:ascii="Verdana" w:hAnsi="Verdana"/>
          <w:lang w:val="en-US"/>
        </w:rPr>
        <w:t>bao.zhao@polyu.edu.hk</w:t>
      </w:r>
    </w:p>
    <w:p w14:paraId="73B6E24B" w14:textId="32347529" w:rsidR="003F6D0F" w:rsidRDefault="003F6D0F" w:rsidP="00E36737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5061B3">
        <w:rPr>
          <w:rFonts w:ascii="Verdana" w:hAnsi="Verdana" w:hint="eastAsia"/>
          <w:lang w:val="en-US"/>
        </w:rPr>
        <w:t xml:space="preserve"> </w:t>
      </w:r>
      <w:r w:rsidR="005061B3" w:rsidRPr="005061B3">
        <w:rPr>
          <w:rFonts w:ascii="Verdana" w:hAnsi="Verdana"/>
          <w:lang w:val="en-US"/>
        </w:rPr>
        <w:t>+86 13167037723</w:t>
      </w:r>
    </w:p>
    <w:p w14:paraId="300DC27E" w14:textId="217F782B" w:rsidR="00BF0B98" w:rsidRPr="000A7786" w:rsidRDefault="005061B3" w:rsidP="005061B3">
      <w:pPr>
        <w:pStyle w:val="a7"/>
        <w:ind w:left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 xml:space="preserve"> </w:t>
      </w:r>
    </w:p>
    <w:sectPr w:rsidR="00BF0B98" w:rsidRPr="000A7786" w:rsidSect="002112A7">
      <w:headerReference w:type="default" r:id="rId7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18DE" w14:textId="77777777" w:rsidR="000C6620" w:rsidRDefault="000C6620" w:rsidP="00E7671C">
      <w:pPr>
        <w:spacing w:after="0" w:line="240" w:lineRule="auto"/>
      </w:pPr>
      <w:r>
        <w:separator/>
      </w:r>
    </w:p>
  </w:endnote>
  <w:endnote w:type="continuationSeparator" w:id="0">
    <w:p w14:paraId="3881B7D4" w14:textId="77777777" w:rsidR="000C6620" w:rsidRDefault="000C6620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43551" w14:textId="77777777" w:rsidR="000C6620" w:rsidRDefault="000C6620" w:rsidP="00E7671C">
      <w:pPr>
        <w:spacing w:after="0" w:line="240" w:lineRule="auto"/>
      </w:pPr>
      <w:r>
        <w:separator/>
      </w:r>
    </w:p>
  </w:footnote>
  <w:footnote w:type="continuationSeparator" w:id="0">
    <w:p w14:paraId="007AAEB7" w14:textId="77777777" w:rsidR="000C6620" w:rsidRDefault="000C6620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F4C6" w14:textId="78599A95" w:rsidR="00E7671C" w:rsidRDefault="00A92BDA" w:rsidP="00E7671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72+AEAAM0DAAAOAAAAZHJzL2Uyb0RvYy54bWysU9uO2yAQfa/Uf0C8N740SbNWnNV2t1tV&#10;2l6kbT8AYxyjAkOBxE6/fgfszUbtW1U/IMYDZ+acOWyvR63IUTgvwdS0WOSUCMOhlWZf0x/f799s&#10;KPGBmZYpMKKmJ+Hp9e71q+1gK1FCD6oVjiCI8dVga9qHYKss87wXmvkFWGEw2YHTLGDo9lnr2IDo&#10;WmVlnq+zAVxrHXDhPf69m5J0l/C7TvDwteu8CETVFHsLaXVpbeKa7bas2jtme8nnNtg/dKGZNFj0&#10;DHXHAiMHJ/+C0pI78NCFBQedQddJLhIHZFPkf7B57JkViQuK4+1ZJv//YPmX46P95kgY38OIA0wk&#10;vH0A/tMTA7c9M3tx4xwMvWAtFi6iZNlgfTVfjVL7ykeQZvgMLQ6ZHQIkoLFzOqqCPAmi4wBOZ9HF&#10;GAjHn8uyyNebFSUcc+u8eLtcpRKser5tnQ8fBWgSNzV1ONSEzo4PPsRuWPV8JBYzcC+VSoNVhgw1&#10;vVqVq3ThIqNlQN8pqWu6yeM3OSGS/GDadDkwqaY9FlBmZh2JTpTD2Ix4MLJvoD0hfweTv/A94KYH&#10;95uSAb1VU//rwJygRH0yqOFVsVxGM6ZguXpXYuAuM81lhhmOUDUNlEzb25AMPHG9Qa07mWR46WTu&#10;FT2T1Jn9HU15GadTL69w9wQAAP//AwBQSwMEFAAGAAgAAAAhAJNvK/PfAAAACgEAAA8AAABkcnMv&#10;ZG93bnJldi54bWxMj81OwzAQhO9IvIO1SNxaOyXpT4hTIRBXUAtU4ubG2yQiXkex24S3ZznBbVYz&#10;mv2m2E6uExccQutJQzJXIJAqb1uqNby/Pc/WIEI0ZE3nCTV8Y4BteX1VmNz6kXZ42cdacAmF3Gho&#10;YuxzKUPVoDNh7nsk9k5+cCbyOdTSDmbkctfJhVJL6UxL/KExPT42WH3tz07Dx8vp85Cq1/rJZf3o&#10;JyXJbaTWtzfTwz2IiFP8C8MvPqNDyUxHfyYbRKdhlqS8JbK4W2UgOLFMNwmIo4ZstQBZFvL/hPIH&#10;AAD//wMAUEsBAi0AFAAGAAgAAAAhALaDOJL+AAAA4QEAABMAAAAAAAAAAAAAAAAAAAAAAFtDb250&#10;ZW50X1R5cGVzXS54bWxQSwECLQAUAAYACAAAACEAOP0h/9YAAACUAQAACwAAAAAAAAAAAAAAAAAv&#10;AQAAX3JlbHMvLnJlbHNQSwECLQAUAAYACAAAACEA1R/u9vgBAADNAwAADgAAAAAAAAAAAAAAAAAu&#10;AgAAZHJzL2Uyb0RvYy54bWxQSwECLQAUAAYACAAAACEAk28r898AAAAKAQAADwAAAAAAAAAAAAAA&#10;AABSBAAAZHJzL2Rvd25yZXYueG1sUEsFBgAAAAAEAAQA8wAAAF4FAAAAAA==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22B54"/>
    <w:multiLevelType w:val="multilevel"/>
    <w:tmpl w:val="D398FE9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114AF"/>
    <w:multiLevelType w:val="multilevel"/>
    <w:tmpl w:val="436009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1493">
    <w:abstractNumId w:val="0"/>
  </w:num>
  <w:num w:numId="2" w16cid:durableId="676545409">
    <w:abstractNumId w:val="1"/>
  </w:num>
  <w:num w:numId="3" w16cid:durableId="100539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wNzEysTAwMLUwM7dU0lEKTi0uzszPAykwrgUAfaxChSwAAAA="/>
  </w:docVars>
  <w:rsids>
    <w:rsidRoot w:val="00BB3ACB"/>
    <w:rsid w:val="00060149"/>
    <w:rsid w:val="000A7786"/>
    <w:rsid w:val="000C6620"/>
    <w:rsid w:val="000D518E"/>
    <w:rsid w:val="001558C0"/>
    <w:rsid w:val="002112A7"/>
    <w:rsid w:val="002218DC"/>
    <w:rsid w:val="0028452D"/>
    <w:rsid w:val="002F6C77"/>
    <w:rsid w:val="003539CC"/>
    <w:rsid w:val="00384F05"/>
    <w:rsid w:val="003F1945"/>
    <w:rsid w:val="003F6D0F"/>
    <w:rsid w:val="004409C2"/>
    <w:rsid w:val="005061B3"/>
    <w:rsid w:val="005C1092"/>
    <w:rsid w:val="006A2F8F"/>
    <w:rsid w:val="00746DAC"/>
    <w:rsid w:val="00897B75"/>
    <w:rsid w:val="008B36C1"/>
    <w:rsid w:val="009637C5"/>
    <w:rsid w:val="009760EF"/>
    <w:rsid w:val="009B3E14"/>
    <w:rsid w:val="00A44DEA"/>
    <w:rsid w:val="00A567A6"/>
    <w:rsid w:val="00A719A3"/>
    <w:rsid w:val="00A92BDA"/>
    <w:rsid w:val="00AB1FF8"/>
    <w:rsid w:val="00BB3ACB"/>
    <w:rsid w:val="00BF0B98"/>
    <w:rsid w:val="00C76690"/>
    <w:rsid w:val="00CA27B1"/>
    <w:rsid w:val="00CF6BCE"/>
    <w:rsid w:val="00D10C5F"/>
    <w:rsid w:val="00DE08A7"/>
    <w:rsid w:val="00E36737"/>
    <w:rsid w:val="00E7671C"/>
    <w:rsid w:val="00E91E2D"/>
    <w:rsid w:val="00EB50C0"/>
    <w:rsid w:val="00EC480E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7671C"/>
  </w:style>
  <w:style w:type="paragraph" w:styleId="a5">
    <w:name w:val="footer"/>
    <w:basedOn w:val="a"/>
    <w:link w:val="a6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7671C"/>
  </w:style>
  <w:style w:type="character" w:customStyle="1" w:styleId="10">
    <w:name w:val="标题 1 字符"/>
    <w:basedOn w:val="a0"/>
    <w:link w:val="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99"/>
    <w:qFormat/>
    <w:rsid w:val="003F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358</Words>
  <Characters>2577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胡国标 Guobiao HU</cp:lastModifiedBy>
  <cp:revision>26</cp:revision>
  <dcterms:created xsi:type="dcterms:W3CDTF">2023-09-21T09:49:00Z</dcterms:created>
  <dcterms:modified xsi:type="dcterms:W3CDTF">2025-01-09T12:04:00Z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fa196f1bf0a447cedc3cff91c3e70003ec5f9985545915f66b2642fcb063238b</vt:lpwstr>
  </property>
</Properties>
</file>